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BCA" w:rsidRDefault="00DD5BCA" w:rsidP="00DD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</w:t>
      </w:r>
      <w:r w:rsidR="00C7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Налогового кодекса РФ</w:t>
      </w:r>
    </w:p>
    <w:p w:rsidR="00DD5BCA" w:rsidRDefault="00C723D7" w:rsidP="00DD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применением мер поддержки по причине </w:t>
      </w:r>
    </w:p>
    <w:p w:rsidR="00DD5BCA" w:rsidRDefault="00C723D7" w:rsidP="00DD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распространения</w:t>
      </w:r>
      <w:r w:rsidR="00DD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</w:t>
      </w:r>
    </w:p>
    <w:p w:rsidR="00C723D7" w:rsidRDefault="00C723D7" w:rsidP="00DD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(Федеральный закон </w:t>
      </w:r>
      <w:r w:rsidRPr="00C7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№121-ФЗ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22.04.2020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723D7" w:rsidRDefault="00C723D7" w:rsidP="00143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F41" w:rsidRPr="00615C22" w:rsidRDefault="0058006D" w:rsidP="0058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</w:t>
      </w:r>
      <w:r w:rsidR="001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едеральный закон </w:t>
      </w:r>
      <w:r w:rsidR="002F2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F20C1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121-ФЗ </w:t>
      </w:r>
      <w:r w:rsidR="001D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22.04.2020 </w:t>
      </w:r>
      <w:r w:rsidR="005322F6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следующие</w:t>
      </w:r>
      <w:r w:rsidR="00DA0F41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антикризисные меры в сфере налогообложения</w:t>
      </w:r>
      <w:r w:rsidR="009C0EFD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DA0F41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006D" w:rsidRPr="00615C22" w:rsidRDefault="0058006D" w:rsidP="00143E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A7" w:rsidRPr="00615C22" w:rsidRDefault="002D570C" w:rsidP="002D57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мал</w:t>
      </w:r>
      <w:r w:rsidR="00363C68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предпринимательства могут не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в доходах стимулирующие выплаты</w:t>
      </w:r>
      <w:r w:rsidR="00C83CA7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бюджета. Данным положением смогут воспользоваться 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</w:t>
      </w:r>
      <w:r w:rsidR="00C83CA7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огоплательщики, включенные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единый реестр субъектов МСП по состоя</w:t>
      </w:r>
      <w:r w:rsidR="00C83CA7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на 1 марта 2020 года и ведущие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отраслях, наиболее пострадавших </w:t>
      </w:r>
      <w:r w:rsidR="00C83CA7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пандемии коронавируса, отмече</w:t>
      </w:r>
      <w:r w:rsid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</w:t>
      </w:r>
      <w:r w:rsidR="00C83CA7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постановлении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 </w:t>
      </w:r>
      <w:hyperlink r:id="rId4" w:tgtFrame="_blank" w:history="1">
        <w:r w:rsidRPr="00615C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03.04.20</w:t>
        </w:r>
        <w:r w:rsidR="00306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  <w:r w:rsidRPr="00615C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434</w:t>
        </w:r>
      </w:hyperlink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5A4" w:rsidRPr="00615C22" w:rsidRDefault="009B15A4" w:rsidP="002D57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5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(поправки касают</w:t>
      </w:r>
      <w:r w:rsidR="00690DFB" w:rsidRPr="00615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ся п.п.60 п.1 ст.251 НК РФ</w:t>
      </w:r>
      <w:r w:rsidRPr="00615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9B15A4" w:rsidRPr="00615C22" w:rsidRDefault="009B15A4" w:rsidP="002D57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A4" w:rsidRPr="00615C22" w:rsidRDefault="004F7506" w:rsidP="009B1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Плательщики</w:t>
      </w:r>
      <w:r w:rsidR="002D570C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на прибыль, для которых отчетными периодами являются квартал, </w:t>
      </w:r>
      <w:r w:rsidR="00C0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и 9 месяцев,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</w:t>
      </w:r>
      <w:r w:rsidR="00C027CA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 w:rsidR="00C0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</w:t>
      </w:r>
      <w:r w:rsidR="002D570C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уплату авансовых платежей исходя из фактической прибыли. </w:t>
      </w:r>
      <w:r w:rsidR="009B15A4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организация должна:</w:t>
      </w:r>
    </w:p>
    <w:p w:rsidR="009B15A4" w:rsidRPr="00615C22" w:rsidRDefault="009B15A4" w:rsidP="009B1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отразить новый порядок уплаты авансовых платежей в учетной политике;</w:t>
      </w:r>
    </w:p>
    <w:p w:rsidR="009F0841" w:rsidRPr="00615C22" w:rsidRDefault="009B15A4" w:rsidP="009B1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уведомить</w:t>
      </w:r>
      <w:r w:rsidR="001A5B64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налоговую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инспекцию </w:t>
      </w:r>
      <w:r w:rsidR="001A5B64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следующий срок:</w:t>
      </w:r>
      <w:r w:rsidR="001A5B64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8 мая 2020 г. - при переходе на такой порядок с отчетного периода четыре месяца 2020 г.;</w:t>
      </w:r>
      <w:r w:rsidR="001A5B64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20-го числа последнего месяца отчетного периода - при переходе на новый порядок с отчетного периода пять месяцев или более позднего отчетного периода 2020 г.</w:t>
      </w:r>
      <w:r w:rsidR="001A5B64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5A4" w:rsidRPr="00615C22" w:rsidRDefault="009B15A4" w:rsidP="009B1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авансовых платежей, подлежащих уплате в бюджет, </w:t>
      </w:r>
      <w:hyperlink r:id="rId5" w:history="1">
        <w:r w:rsidRPr="00615C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определяется</w:t>
        </w:r>
      </w:hyperlink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ранее начисленных авансовых платежей.</w:t>
      </w:r>
    </w:p>
    <w:p w:rsidR="009B15A4" w:rsidRPr="00615C22" w:rsidRDefault="00BC7F75" w:rsidP="009B1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5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(поправки касаются п.2.1 ст. 286 НК РФ</w:t>
      </w:r>
      <w:r w:rsidR="00C049F0" w:rsidRPr="00615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р</w:t>
      </w:r>
      <w:r w:rsidR="009B15A4" w:rsidRPr="00615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екомендуемая </w:t>
      </w:r>
      <w:hyperlink r:id="rId6" w:history="1">
        <w:r w:rsidR="009B15A4" w:rsidRPr="00615C22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форма</w:t>
        </w:r>
      </w:hyperlink>
      <w:r w:rsidR="009B15A4" w:rsidRPr="00615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уведомления содержатся в П</w:t>
      </w:r>
      <w:r w:rsidR="001D3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исьме ФНС России от 22.04.2020 №</w:t>
      </w:r>
      <w:r w:rsidR="009B15A4" w:rsidRPr="00615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СД-4-3/6802@</w:t>
      </w:r>
      <w:r w:rsidRPr="00615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9B15A4" w:rsidRPr="00615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B15A4" w:rsidRPr="00B00489" w:rsidRDefault="009B15A4" w:rsidP="002D57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303" w:rsidRPr="00615C22" w:rsidRDefault="002D570C" w:rsidP="00DF43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8FB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расходов, учитываемых при налогообложении, включены затраты на </w:t>
      </w:r>
      <w:r w:rsidR="00E01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медицинских изделий</w:t>
      </w:r>
      <w:r w:rsidR="00C858FB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1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борьбу с коронавирусом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4303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таких изделий должно утвердить Правительство РФ. </w:t>
      </w:r>
    </w:p>
    <w:p w:rsidR="00531F28" w:rsidRPr="00615C22" w:rsidRDefault="00531F28" w:rsidP="00531F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5C22">
        <w:rPr>
          <w:rFonts w:ascii="Times New Roman" w:hAnsi="Times New Roman" w:cs="Times New Roman"/>
          <w:b/>
          <w:i/>
          <w:sz w:val="24"/>
          <w:szCs w:val="24"/>
        </w:rPr>
        <w:t>(поправки касаются п.п. 48.12 п. 1 ст. 264 НК РФ)</w:t>
      </w:r>
    </w:p>
    <w:p w:rsidR="00DF4303" w:rsidRPr="00615C22" w:rsidRDefault="00DF4303" w:rsidP="002D57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0C" w:rsidRPr="00615C22" w:rsidRDefault="002D570C" w:rsidP="002D57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приборы для борьбы с коронавирусом не буду</w:t>
      </w:r>
      <w:r w:rsidR="0029638F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подлежать амортизации, в связи с чем,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налогоплательщика возникает право </w:t>
      </w:r>
      <w:r w:rsidR="007B426D" w:rsidRPr="00143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списать ра</w:t>
      </w:r>
      <w:r w:rsidR="007B4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сходы единовременно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24B" w:rsidRPr="00615C22" w:rsidRDefault="0034424B" w:rsidP="0034424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5C22">
        <w:rPr>
          <w:rFonts w:ascii="Times New Roman" w:hAnsi="Times New Roman" w:cs="Times New Roman"/>
          <w:b/>
          <w:i/>
          <w:sz w:val="24"/>
          <w:szCs w:val="24"/>
        </w:rPr>
        <w:t xml:space="preserve">(поправки касаются </w:t>
      </w:r>
      <w:r w:rsidR="00F2243D" w:rsidRPr="00615C22">
        <w:rPr>
          <w:rFonts w:ascii="Times New Roman" w:hAnsi="Times New Roman" w:cs="Times New Roman"/>
          <w:b/>
          <w:i/>
          <w:sz w:val="24"/>
          <w:szCs w:val="24"/>
        </w:rPr>
        <w:t xml:space="preserve">п.п.11 </w:t>
      </w:r>
      <w:r w:rsidRPr="00615C22">
        <w:rPr>
          <w:rFonts w:ascii="Times New Roman" w:hAnsi="Times New Roman" w:cs="Times New Roman"/>
          <w:b/>
          <w:i/>
          <w:sz w:val="24"/>
          <w:szCs w:val="24"/>
        </w:rPr>
        <w:t>п. 2 ст. 256 НК РФ)</w:t>
      </w:r>
    </w:p>
    <w:p w:rsidR="0034424B" w:rsidRPr="00615C22" w:rsidRDefault="0034424B" w:rsidP="002D57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50" w:rsidRPr="00615C22" w:rsidRDefault="002D570C" w:rsidP="00147B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B50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 доходов от реализации, при котором организация может платить авансовые платежи по налогу на прибыль поквартально, на 2020 год повышен с 15 млн. до </w:t>
      </w:r>
      <w:hyperlink r:id="rId7" w:history="1">
        <w:r w:rsidR="00147B50" w:rsidRPr="00615C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млн. руб</w:t>
        </w:r>
      </w:hyperlink>
      <w:r w:rsidR="00147B50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BA35D9" w:rsidRPr="00615C22" w:rsidRDefault="00BA35D9" w:rsidP="00BA35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5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(применение в налоговом периоде 2020 года по налогу на прибыль организаций п.3 ст. 286 НК РФ производится с учетом</w:t>
      </w:r>
      <w:r w:rsidR="00B733F9" w:rsidRPr="00615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D3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ст. 2 </w:t>
      </w:r>
      <w:r w:rsidRPr="00615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ФЗ-121 от 22 апреля 2020)</w:t>
      </w:r>
    </w:p>
    <w:p w:rsidR="002D570C" w:rsidRPr="00615C22" w:rsidRDefault="002D570C" w:rsidP="002D57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0C" w:rsidRPr="00615C22" w:rsidRDefault="00B00489" w:rsidP="002D57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№121-ФЗ от 22.04.2020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</w:t>
      </w:r>
      <w:r w:rsidR="002D570C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 дня его официального опубликования. При этом его нормы будут распространяться на правоотношения, возникшие </w:t>
      </w:r>
      <w:r w:rsidR="002D570C" w:rsidRPr="00615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1 января 2020 года</w:t>
      </w:r>
      <w:r w:rsidR="002D570C" w:rsidRPr="00615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D570C" w:rsidRPr="00615C22" w:rsidSect="00E8123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CA"/>
    <w:rsid w:val="000958E7"/>
    <w:rsid w:val="00127292"/>
    <w:rsid w:val="00143E0D"/>
    <w:rsid w:val="00147B50"/>
    <w:rsid w:val="00152023"/>
    <w:rsid w:val="001547C8"/>
    <w:rsid w:val="00174129"/>
    <w:rsid w:val="00174AA8"/>
    <w:rsid w:val="001A5B64"/>
    <w:rsid w:val="001D281F"/>
    <w:rsid w:val="001D34EA"/>
    <w:rsid w:val="00214D38"/>
    <w:rsid w:val="002305C6"/>
    <w:rsid w:val="00250FD0"/>
    <w:rsid w:val="002629DE"/>
    <w:rsid w:val="002833F7"/>
    <w:rsid w:val="002950EE"/>
    <w:rsid w:val="0029638F"/>
    <w:rsid w:val="002D570C"/>
    <w:rsid w:val="002F20C1"/>
    <w:rsid w:val="00306678"/>
    <w:rsid w:val="0034424B"/>
    <w:rsid w:val="00363C68"/>
    <w:rsid w:val="003B2C73"/>
    <w:rsid w:val="003B7D18"/>
    <w:rsid w:val="00496C06"/>
    <w:rsid w:val="004A2E06"/>
    <w:rsid w:val="004A5C74"/>
    <w:rsid w:val="004A6F94"/>
    <w:rsid w:val="004C1B83"/>
    <w:rsid w:val="004F6D65"/>
    <w:rsid w:val="004F7506"/>
    <w:rsid w:val="00531F28"/>
    <w:rsid w:val="005322F6"/>
    <w:rsid w:val="0058006D"/>
    <w:rsid w:val="005E2769"/>
    <w:rsid w:val="00615C22"/>
    <w:rsid w:val="006258A3"/>
    <w:rsid w:val="00651DAF"/>
    <w:rsid w:val="00674816"/>
    <w:rsid w:val="00690AAD"/>
    <w:rsid w:val="00690DFB"/>
    <w:rsid w:val="006C4934"/>
    <w:rsid w:val="006F0779"/>
    <w:rsid w:val="007606E3"/>
    <w:rsid w:val="00787547"/>
    <w:rsid w:val="007B426D"/>
    <w:rsid w:val="007E3E53"/>
    <w:rsid w:val="00802151"/>
    <w:rsid w:val="0084063A"/>
    <w:rsid w:val="008C0447"/>
    <w:rsid w:val="008C3B10"/>
    <w:rsid w:val="0092107C"/>
    <w:rsid w:val="00994DD5"/>
    <w:rsid w:val="009B15A4"/>
    <w:rsid w:val="009C0EFD"/>
    <w:rsid w:val="009E0481"/>
    <w:rsid w:val="009F0841"/>
    <w:rsid w:val="00A61F6B"/>
    <w:rsid w:val="00A627CA"/>
    <w:rsid w:val="00A94B29"/>
    <w:rsid w:val="00AA5C23"/>
    <w:rsid w:val="00B00489"/>
    <w:rsid w:val="00B16191"/>
    <w:rsid w:val="00B733F9"/>
    <w:rsid w:val="00BA35D9"/>
    <w:rsid w:val="00BC7F75"/>
    <w:rsid w:val="00BF6D89"/>
    <w:rsid w:val="00C027CA"/>
    <w:rsid w:val="00C049F0"/>
    <w:rsid w:val="00C32879"/>
    <w:rsid w:val="00C425CC"/>
    <w:rsid w:val="00C43E75"/>
    <w:rsid w:val="00C723D7"/>
    <w:rsid w:val="00C758D4"/>
    <w:rsid w:val="00C83CA7"/>
    <w:rsid w:val="00C858FB"/>
    <w:rsid w:val="00D15E7F"/>
    <w:rsid w:val="00D71740"/>
    <w:rsid w:val="00D722DA"/>
    <w:rsid w:val="00DA0F41"/>
    <w:rsid w:val="00DA26C0"/>
    <w:rsid w:val="00DD5BCA"/>
    <w:rsid w:val="00DF21CF"/>
    <w:rsid w:val="00DF4303"/>
    <w:rsid w:val="00E0140E"/>
    <w:rsid w:val="00E55B18"/>
    <w:rsid w:val="00E705F9"/>
    <w:rsid w:val="00E7139E"/>
    <w:rsid w:val="00E8123E"/>
    <w:rsid w:val="00EB7A9E"/>
    <w:rsid w:val="00F066A2"/>
    <w:rsid w:val="00F2243D"/>
    <w:rsid w:val="00F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F55F4-5ED3-4EB8-9F09-848C4444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7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2C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1362541B741B9587F47EF9A3CA9CF643&amp;req=doc&amp;base=ROS&amp;n=350892&amp;dst=100036&amp;fld=134&amp;REFFIELD=134&amp;REFDST=100407&amp;REFDOC=348054&amp;REFBASE=ROS&amp;stat=refcode%3D10881%3Bdstident%3D100036%3Bindex%3D121&amp;date=30.04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362541B741B9587F47EF9A3CA9CF643&amp;req=doc&amp;base=ROS&amp;n=350930&amp;dst=100015&amp;fld=134&amp;REFFIELD=134&amp;REFDST=100129&amp;REFDOC=237037&amp;REFBASE=PBI&amp;stat=refcode%3D10881%3Bdstident%3D100015%3Bindex%3D66&amp;date=30.04.2020" TargetMode="External"/><Relationship Id="rId5" Type="http://schemas.openxmlformats.org/officeDocument/2006/relationships/hyperlink" Target="https://login.consultant.ru/link/?rnd=1362541B741B9587F47EF9A3CA9CF643&amp;req=doc&amp;base=ROS&amp;n=350892&amp;dst=100028&amp;fld=134&amp;REFFIELD=134&amp;REFDST=100127&amp;REFDOC=237037&amp;REFBASE=PBI&amp;stat=refcode%3D10881%3Bdstident%3D100028%3Bindex%3D65&amp;date=30.04.2020" TargetMode="External"/><Relationship Id="rId4" Type="http://schemas.openxmlformats.org/officeDocument/2006/relationships/hyperlink" Target="https://normativ.kontur.ru/document?moduleId=1&amp;documentId=359638&amp;utm_source=buhonline&amp;utm_medium=banner&amp;utm_campaign=normativ-link-normativ-buhonline&amp;utm_content=tag-obzornye-materialy&amp;utm_term=pub15616&amp;utm_referrer=https%3a%2f%2fwww.yandex.ru&amp;promocode=09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dcterms:created xsi:type="dcterms:W3CDTF">2020-06-30T06:26:00Z</dcterms:created>
  <dcterms:modified xsi:type="dcterms:W3CDTF">2020-06-30T06:26:00Z</dcterms:modified>
</cp:coreProperties>
</file>